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C62" w:rsidRPr="00062047" w:rsidRDefault="00062047" w:rsidP="00255EB2">
      <w:pPr>
        <w:rPr>
          <w:rFonts w:ascii="Arial" w:hAnsi="Arial" w:cs="Arial"/>
          <w:b/>
          <w:bCs/>
          <w:u w:val="single"/>
        </w:rPr>
      </w:pPr>
      <w:r w:rsidRPr="00062047">
        <w:rPr>
          <w:rFonts w:ascii="Arial" w:hAnsi="Arial" w:cs="Arial"/>
          <w:noProof/>
          <w:sz w:val="28"/>
          <w:szCs w:val="28"/>
          <w:lang w:eastAsia="en-GB"/>
        </w:rPr>
        <w:drawing>
          <wp:anchor distT="0" distB="0" distL="114300" distR="114300" simplePos="0" relativeHeight="251661312" behindDoc="0" locked="0" layoutInCell="1" allowOverlap="1" wp14:anchorId="7BD3EC81" wp14:editId="0C250322">
            <wp:simplePos x="0" y="0"/>
            <wp:positionH relativeFrom="margin">
              <wp:posOffset>5419725</wp:posOffset>
            </wp:positionH>
            <wp:positionV relativeFrom="paragraph">
              <wp:posOffset>-752475</wp:posOffset>
            </wp:positionV>
            <wp:extent cx="942975" cy="933450"/>
            <wp:effectExtent l="0" t="0" r="9525" b="0"/>
            <wp:wrapNone/>
            <wp:docPr id="3" name="Picture 3" descr="C:\Users\csandow\AppData\Local\Microsoft\Windows\INetCache\Content.Outlook\T4OYZPV7\School Badge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ow\AppData\Local\Microsoft\Windows\INetCache\Content.Outlook\T4OYZPV7\School Badge - 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C62" w:rsidRPr="00062047">
        <w:rPr>
          <w:rFonts w:ascii="Arial" w:hAnsi="Arial" w:cs="Arial"/>
          <w:b/>
          <w:bCs/>
          <w:u w:val="single"/>
        </w:rPr>
        <w:t>Religious Education (RE) Intent</w:t>
      </w:r>
      <w:r w:rsidR="00866490" w:rsidRPr="00062047">
        <w:rPr>
          <w:rFonts w:ascii="Arial" w:hAnsi="Arial" w:cs="Arial"/>
          <w:b/>
          <w:bCs/>
          <w:u w:val="single"/>
        </w:rPr>
        <w:t xml:space="preserve"> </w:t>
      </w:r>
      <w:proofErr w:type="gramStart"/>
      <w:r w:rsidR="00866490" w:rsidRPr="00062047">
        <w:rPr>
          <w:rFonts w:ascii="Arial" w:hAnsi="Arial" w:cs="Arial"/>
          <w:b/>
          <w:bCs/>
          <w:u w:val="single"/>
        </w:rPr>
        <w:t>At</w:t>
      </w:r>
      <w:proofErr w:type="gramEnd"/>
      <w:r w:rsidR="00866490" w:rsidRPr="00062047">
        <w:rPr>
          <w:rFonts w:ascii="Arial" w:hAnsi="Arial" w:cs="Arial"/>
          <w:b/>
          <w:bCs/>
          <w:u w:val="single"/>
        </w:rPr>
        <w:t xml:space="preserve"> St Hilary</w:t>
      </w:r>
    </w:p>
    <w:p w:rsidR="00255EB2" w:rsidRPr="00062047" w:rsidRDefault="00255EB2" w:rsidP="00255EB2">
      <w:pPr>
        <w:rPr>
          <w:rFonts w:ascii="Arial" w:hAnsi="Arial" w:cs="Arial"/>
          <w:b/>
          <w:bCs/>
        </w:rPr>
      </w:pPr>
      <w:r w:rsidRPr="00062047">
        <w:rPr>
          <w:rFonts w:ascii="Arial" w:hAnsi="Arial" w:cs="Arial"/>
          <w:bCs/>
        </w:rPr>
        <w:t>It is our intent that Religious Education</w:t>
      </w:r>
      <w:r w:rsidRPr="00062047">
        <w:rPr>
          <w:rFonts w:ascii="Arial" w:hAnsi="Arial" w:cs="Arial"/>
          <w:b/>
          <w:bCs/>
        </w:rPr>
        <w:t xml:space="preserve"> </w:t>
      </w:r>
      <w:r w:rsidRPr="00062047">
        <w:rPr>
          <w:rFonts w:ascii="Arial" w:hAnsi="Arial" w:cs="Arial"/>
          <w:color w:val="000000"/>
        </w:rPr>
        <w:t>helps pupils to find out what people believe and what difference it makes to how they live. RE helps pupils to make sense of different religions and beliefs, reflecting on their own ideas and ways of living.</w:t>
      </w:r>
    </w:p>
    <w:p w:rsidR="00255EB2" w:rsidRPr="00062047" w:rsidRDefault="00255EB2" w:rsidP="00255EB2">
      <w:pPr>
        <w:rPr>
          <w:rFonts w:ascii="Arial" w:hAnsi="Arial" w:cs="Arial"/>
          <w:color w:val="000000"/>
        </w:rPr>
      </w:pPr>
      <w:r w:rsidRPr="00062047">
        <w:rPr>
          <w:rFonts w:ascii="Arial" w:hAnsi="Arial" w:cs="Arial"/>
          <w:color w:val="000000"/>
        </w:rPr>
        <w:t xml:space="preserve">It promotes respect and open-mindedness towards others with different faiths and beliefs and encourages pupils to develop their sense of identity and belonging through self-awareness and reflection. </w:t>
      </w:r>
    </w:p>
    <w:p w:rsidR="00255EB2" w:rsidRDefault="00255EB2" w:rsidP="00255EB2">
      <w:pPr>
        <w:spacing w:after="0" w:line="270" w:lineRule="atLeast"/>
        <w:textAlignment w:val="baseline"/>
        <w:rPr>
          <w:rFonts w:ascii="Arial" w:eastAsia="Times New Roman" w:hAnsi="Arial" w:cs="Arial"/>
          <w:bCs/>
          <w:bdr w:val="none" w:sz="0" w:space="0" w:color="auto" w:frame="1"/>
          <w:lang w:eastAsia="en-GB"/>
        </w:rPr>
      </w:pPr>
      <w:r w:rsidRPr="00062047">
        <w:rPr>
          <w:rFonts w:ascii="Arial" w:eastAsia="Times New Roman" w:hAnsi="Arial" w:cs="Arial"/>
          <w:bCs/>
          <w:bdr w:val="none" w:sz="0" w:space="0" w:color="auto" w:frame="1"/>
          <w:lang w:eastAsia="en-GB"/>
        </w:rPr>
        <w:t>It will promote the spiritual, moral, cultural, mental and physical development of pupils and</w:t>
      </w:r>
      <w:r w:rsidRPr="00062047">
        <w:rPr>
          <w:rFonts w:ascii="Arial" w:eastAsia="Times New Roman" w:hAnsi="Arial" w:cs="Arial"/>
          <w:lang w:eastAsia="en-GB"/>
        </w:rPr>
        <w:t xml:space="preserve"> </w:t>
      </w:r>
      <w:r w:rsidRPr="00062047">
        <w:rPr>
          <w:rFonts w:ascii="Arial" w:eastAsia="Times New Roman" w:hAnsi="Arial" w:cs="Arial"/>
          <w:bCs/>
          <w:bdr w:val="none" w:sz="0" w:space="0" w:color="auto" w:frame="1"/>
          <w:lang w:eastAsia="en-GB"/>
        </w:rPr>
        <w:t>prepare pupils at the school for the opportunities, responsibilities and experiences of later life.</w:t>
      </w:r>
    </w:p>
    <w:p w:rsidR="009B1D46" w:rsidRPr="00062047" w:rsidRDefault="009B1D46" w:rsidP="00255EB2">
      <w:pPr>
        <w:spacing w:after="0" w:line="270" w:lineRule="atLeast"/>
        <w:textAlignment w:val="baseline"/>
        <w:rPr>
          <w:rFonts w:ascii="Arial" w:eastAsia="Times New Roman" w:hAnsi="Arial" w:cs="Arial"/>
          <w:bCs/>
          <w:bdr w:val="none" w:sz="0" w:space="0" w:color="auto" w:frame="1"/>
          <w:lang w:eastAsia="en-GB"/>
        </w:rPr>
      </w:pPr>
    </w:p>
    <w:p w:rsidR="00866490" w:rsidRPr="00062047" w:rsidRDefault="00866490" w:rsidP="00255EB2">
      <w:pPr>
        <w:spacing w:after="0" w:line="270" w:lineRule="atLeast"/>
        <w:textAlignment w:val="baseline"/>
        <w:rPr>
          <w:rFonts w:ascii="Arial" w:eastAsia="Times New Roman" w:hAnsi="Arial" w:cs="Arial"/>
          <w:bCs/>
          <w:bdr w:val="none" w:sz="0" w:space="0" w:color="auto" w:frame="1"/>
          <w:lang w:eastAsia="en-GB"/>
        </w:rPr>
      </w:pPr>
    </w:p>
    <w:p w:rsidR="00866490" w:rsidRPr="00062047" w:rsidRDefault="00866490" w:rsidP="00255EB2">
      <w:pPr>
        <w:spacing w:after="0" w:line="270" w:lineRule="atLeast"/>
        <w:textAlignment w:val="baseline"/>
        <w:rPr>
          <w:rFonts w:ascii="Arial" w:eastAsia="Times New Roman" w:hAnsi="Arial" w:cs="Arial"/>
          <w:b/>
          <w:bCs/>
          <w:u w:val="single"/>
          <w:bdr w:val="none" w:sz="0" w:space="0" w:color="auto" w:frame="1"/>
          <w:lang w:eastAsia="en-GB"/>
        </w:rPr>
      </w:pPr>
      <w:r w:rsidRPr="00062047">
        <w:rPr>
          <w:rFonts w:ascii="Arial" w:eastAsia="Times New Roman" w:hAnsi="Arial" w:cs="Arial"/>
          <w:b/>
          <w:bCs/>
          <w:u w:val="single"/>
          <w:bdr w:val="none" w:sz="0" w:space="0" w:color="auto" w:frame="1"/>
          <w:lang w:eastAsia="en-GB"/>
        </w:rPr>
        <w:t xml:space="preserve">Implementation of Religious Education </w:t>
      </w:r>
      <w:proofErr w:type="gramStart"/>
      <w:r w:rsidR="00062047">
        <w:rPr>
          <w:rFonts w:ascii="Arial" w:eastAsia="Times New Roman" w:hAnsi="Arial" w:cs="Arial"/>
          <w:b/>
          <w:bCs/>
          <w:u w:val="single"/>
          <w:bdr w:val="none" w:sz="0" w:space="0" w:color="auto" w:frame="1"/>
          <w:lang w:eastAsia="en-GB"/>
        </w:rPr>
        <w:t>At</w:t>
      </w:r>
      <w:proofErr w:type="gramEnd"/>
      <w:r w:rsidR="00062047">
        <w:rPr>
          <w:rFonts w:ascii="Arial" w:eastAsia="Times New Roman" w:hAnsi="Arial" w:cs="Arial"/>
          <w:b/>
          <w:bCs/>
          <w:u w:val="single"/>
          <w:bdr w:val="none" w:sz="0" w:space="0" w:color="auto" w:frame="1"/>
          <w:lang w:eastAsia="en-GB"/>
        </w:rPr>
        <w:t xml:space="preserve"> St Hilary </w:t>
      </w:r>
    </w:p>
    <w:p w:rsidR="00255EB2" w:rsidRPr="00062047" w:rsidRDefault="00255EB2" w:rsidP="00255EB2">
      <w:pPr>
        <w:spacing w:after="0" w:line="270" w:lineRule="atLeast"/>
        <w:textAlignment w:val="baseline"/>
        <w:rPr>
          <w:rFonts w:ascii="Arial" w:eastAsia="Times New Roman" w:hAnsi="Arial" w:cs="Arial"/>
          <w:bCs/>
          <w:bdr w:val="none" w:sz="0" w:space="0" w:color="auto" w:frame="1"/>
          <w:lang w:eastAsia="en-GB"/>
        </w:rPr>
      </w:pPr>
    </w:p>
    <w:p w:rsidR="00886A95" w:rsidRPr="00062047" w:rsidRDefault="00255EB2" w:rsidP="00886A95">
      <w:pPr>
        <w:pStyle w:val="NormalWeb"/>
        <w:spacing w:before="0" w:beforeAutospacing="0" w:after="0" w:afterAutospacing="0"/>
        <w:textAlignment w:val="top"/>
        <w:rPr>
          <w:rFonts w:ascii="Arial" w:hAnsi="Arial" w:cs="Arial"/>
          <w:color w:val="000000" w:themeColor="text1"/>
          <w:sz w:val="22"/>
          <w:szCs w:val="22"/>
        </w:rPr>
      </w:pPr>
      <w:r w:rsidRPr="00062047">
        <w:rPr>
          <w:rFonts w:ascii="Arial" w:hAnsi="Arial" w:cs="Arial"/>
          <w:bCs/>
          <w:sz w:val="22"/>
          <w:szCs w:val="22"/>
          <w:bdr w:val="none" w:sz="0" w:space="0" w:color="auto" w:frame="1"/>
        </w:rPr>
        <w:t>At St Hilary School we follow the Cornwall Agreed Syllabus for RE 2020-2025</w:t>
      </w:r>
      <w:r w:rsidR="00A01C62" w:rsidRPr="00062047">
        <w:rPr>
          <w:rFonts w:ascii="Arial" w:hAnsi="Arial" w:cs="Arial"/>
          <w:bCs/>
          <w:sz w:val="22"/>
          <w:szCs w:val="22"/>
          <w:bdr w:val="none" w:sz="0" w:space="0" w:color="auto" w:frame="1"/>
        </w:rPr>
        <w:t>.</w:t>
      </w:r>
      <w:r w:rsidRPr="00062047">
        <w:rPr>
          <w:rFonts w:ascii="Arial" w:hAnsi="Arial" w:cs="Arial"/>
          <w:bCs/>
          <w:sz w:val="22"/>
          <w:szCs w:val="22"/>
          <w:bdr w:val="none" w:sz="0" w:space="0" w:color="auto" w:frame="1"/>
        </w:rPr>
        <w:t xml:space="preserve"> </w:t>
      </w:r>
      <w:r w:rsidR="00866490" w:rsidRPr="00062047">
        <w:rPr>
          <w:rFonts w:ascii="Arial" w:hAnsi="Arial" w:cs="Arial"/>
          <w:bCs/>
          <w:sz w:val="22"/>
          <w:szCs w:val="22"/>
          <w:bdr w:val="none" w:sz="0" w:space="0" w:color="auto" w:frame="1"/>
        </w:rPr>
        <w:t>For some year groups, t</w:t>
      </w:r>
      <w:r w:rsidR="00A01C62" w:rsidRPr="00062047">
        <w:rPr>
          <w:rFonts w:ascii="Arial" w:hAnsi="Arial" w:cs="Arial"/>
          <w:bCs/>
          <w:sz w:val="22"/>
          <w:szCs w:val="22"/>
          <w:bdr w:val="none" w:sz="0" w:space="0" w:color="auto" w:frame="1"/>
        </w:rPr>
        <w:t>his</w:t>
      </w:r>
      <w:r w:rsidRPr="00062047">
        <w:rPr>
          <w:rFonts w:ascii="Arial" w:hAnsi="Arial" w:cs="Arial"/>
          <w:bCs/>
          <w:sz w:val="22"/>
          <w:szCs w:val="22"/>
          <w:bdr w:val="none" w:sz="0" w:space="0" w:color="auto" w:frame="1"/>
        </w:rPr>
        <w:t xml:space="preserve"> </w:t>
      </w:r>
      <w:r w:rsidR="007026C5" w:rsidRPr="00062047">
        <w:rPr>
          <w:rFonts w:ascii="Arial" w:hAnsi="Arial" w:cs="Arial"/>
          <w:bCs/>
          <w:sz w:val="22"/>
          <w:szCs w:val="22"/>
          <w:bdr w:val="none" w:sz="0" w:space="0" w:color="auto" w:frame="1"/>
        </w:rPr>
        <w:t xml:space="preserve">also </w:t>
      </w:r>
      <w:r w:rsidRPr="00062047">
        <w:rPr>
          <w:rFonts w:ascii="Arial" w:hAnsi="Arial" w:cs="Arial"/>
          <w:bCs/>
          <w:sz w:val="22"/>
          <w:szCs w:val="22"/>
          <w:bdr w:val="none" w:sz="0" w:space="0" w:color="auto" w:frame="1"/>
        </w:rPr>
        <w:t>incorporates</w:t>
      </w:r>
      <w:r w:rsidR="007026C5" w:rsidRPr="00062047">
        <w:rPr>
          <w:rFonts w:ascii="Arial" w:hAnsi="Arial" w:cs="Arial"/>
          <w:bCs/>
          <w:sz w:val="22"/>
          <w:szCs w:val="22"/>
          <w:bdr w:val="none" w:sz="0" w:space="0" w:color="auto" w:frame="1"/>
        </w:rPr>
        <w:t xml:space="preserve"> a Cornish aspect, which enables pupils to explore the rich spiritual and religious heritage of Cornwall and the relevance of this for people in Cornwall.</w:t>
      </w:r>
      <w:r w:rsidR="00886A95" w:rsidRPr="00062047">
        <w:rPr>
          <w:rFonts w:ascii="Arial" w:hAnsi="Arial" w:cs="Arial"/>
          <w:bCs/>
          <w:sz w:val="22"/>
          <w:szCs w:val="22"/>
          <w:bdr w:val="none" w:sz="0" w:space="0" w:color="auto" w:frame="1"/>
        </w:rPr>
        <w:t xml:space="preserve"> </w:t>
      </w:r>
      <w:r w:rsidR="00886A95" w:rsidRPr="00062047">
        <w:rPr>
          <w:rFonts w:ascii="Arial" w:hAnsi="Arial" w:cs="Arial"/>
          <w:color w:val="000000" w:themeColor="text1"/>
          <w:sz w:val="22"/>
          <w:szCs w:val="22"/>
          <w:bdr w:val="none" w:sz="0" w:space="0" w:color="auto" w:frame="1"/>
        </w:rPr>
        <w:t>50% of the RE Cornwall Agreed Syllabus covers Christianity for which we use the national resource ‘Understanding Christianity’.</w:t>
      </w:r>
    </w:p>
    <w:p w:rsidR="00255EB2" w:rsidRPr="00062047" w:rsidRDefault="00255EB2" w:rsidP="00255EB2">
      <w:pPr>
        <w:spacing w:after="0" w:line="270" w:lineRule="atLeast"/>
        <w:textAlignment w:val="baseline"/>
        <w:rPr>
          <w:rFonts w:ascii="Arial" w:eastAsia="Times New Roman" w:hAnsi="Arial" w:cs="Arial"/>
          <w:bCs/>
          <w:bdr w:val="none" w:sz="0" w:space="0" w:color="auto" w:frame="1"/>
          <w:lang w:eastAsia="en-GB"/>
        </w:rPr>
      </w:pP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2"/>
          <w:szCs w:val="22"/>
          <w:u w:val="single"/>
        </w:rPr>
      </w:pPr>
      <w:r w:rsidRPr="00062047">
        <w:rPr>
          <w:rFonts w:ascii="Arial" w:hAnsi="Arial" w:cs="Arial"/>
          <w:color w:val="000000" w:themeColor="text1"/>
          <w:sz w:val="22"/>
          <w:szCs w:val="22"/>
          <w:u w:val="single"/>
          <w:bdr w:val="none" w:sz="0" w:space="0" w:color="auto" w:frame="1"/>
        </w:rPr>
        <w:t>Legal requirements for Religious Education:</w:t>
      </w: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2"/>
          <w:szCs w:val="22"/>
        </w:rPr>
      </w:pPr>
      <w:r w:rsidRPr="00062047">
        <w:rPr>
          <w:rFonts w:ascii="Arial" w:hAnsi="Arial" w:cs="Arial"/>
          <w:color w:val="000000" w:themeColor="text1"/>
          <w:sz w:val="22"/>
          <w:szCs w:val="22"/>
        </w:rPr>
        <w:t> </w:t>
      </w: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2"/>
          <w:szCs w:val="22"/>
        </w:rPr>
      </w:pPr>
      <w:r w:rsidRPr="00062047">
        <w:rPr>
          <w:rFonts w:ascii="Arial" w:hAnsi="Arial" w:cs="Arial"/>
          <w:color w:val="000000" w:themeColor="text1"/>
          <w:sz w:val="22"/>
          <w:szCs w:val="22"/>
          <w:bdr w:val="none" w:sz="0" w:space="0" w:color="auto" w:frame="1"/>
        </w:rPr>
        <w:t>Religious Education is a statutory subject of the curriculum for all pupils in each year group and should be provided for all registered pupils except those withdrawn at the request of their parents.</w:t>
      </w: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2"/>
          <w:szCs w:val="22"/>
        </w:rPr>
      </w:pPr>
      <w:r w:rsidRPr="00062047">
        <w:rPr>
          <w:rFonts w:ascii="Arial" w:hAnsi="Arial" w:cs="Arial"/>
          <w:color w:val="000000" w:themeColor="text1"/>
          <w:sz w:val="22"/>
          <w:szCs w:val="22"/>
        </w:rPr>
        <w:t> </w:t>
      </w: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r w:rsidRPr="00062047">
        <w:rPr>
          <w:rFonts w:ascii="Arial" w:hAnsi="Arial" w:cs="Arial"/>
          <w:color w:val="000000" w:themeColor="text1"/>
          <w:sz w:val="22"/>
          <w:szCs w:val="22"/>
          <w:bdr w:val="none" w:sz="0" w:space="0" w:color="auto" w:frame="1"/>
        </w:rPr>
        <w:t>Parents have the right to request that their son or daughter be excused from all or part of the RE provided at school.</w:t>
      </w: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2"/>
          <w:szCs w:val="22"/>
        </w:rPr>
      </w:pPr>
      <w:r w:rsidRPr="00062047">
        <w:rPr>
          <w:rFonts w:ascii="Arial" w:hAnsi="Arial" w:cs="Arial"/>
          <w:color w:val="000000" w:themeColor="text1"/>
          <w:sz w:val="22"/>
          <w:szCs w:val="22"/>
          <w:bdr w:val="none" w:sz="0" w:space="0" w:color="auto" w:frame="1"/>
        </w:rPr>
        <w:t>The syllabus should ‘reflect the fact that the religious traditions in Great Britain are in the main Christian, while taking account of the teaching and practices of the other principal religions represented in Great Britain.’ (s375 (3) Education Act 1996)</w:t>
      </w:r>
      <w:r w:rsidRPr="00062047">
        <w:rPr>
          <w:rFonts w:ascii="Arial" w:hAnsi="Arial" w:cs="Arial"/>
          <w:color w:val="000000" w:themeColor="text1"/>
          <w:sz w:val="22"/>
          <w:szCs w:val="22"/>
        </w:rPr>
        <w:t>  </w:t>
      </w: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2"/>
          <w:szCs w:val="22"/>
        </w:rPr>
      </w:pPr>
      <w:r w:rsidRPr="00062047">
        <w:rPr>
          <w:rFonts w:ascii="Arial" w:hAnsi="Arial" w:cs="Arial"/>
          <w:color w:val="000000" w:themeColor="text1"/>
          <w:sz w:val="22"/>
          <w:szCs w:val="22"/>
          <w:bdr w:val="none" w:sz="0" w:space="0" w:color="auto" w:frame="1"/>
        </w:rPr>
        <w:t>Religious Education is generally taught on a weekly basis, but is sometimes delivered through a class topic or as a whole-school RE day/ half day. Teachers may develop their own key questions linked to the themes in the syllabus, allowing links with other subject areas where appropriate.</w:t>
      </w: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2"/>
          <w:szCs w:val="22"/>
        </w:rPr>
      </w:pPr>
      <w:r w:rsidRPr="00062047">
        <w:rPr>
          <w:rFonts w:ascii="Arial" w:hAnsi="Arial" w:cs="Arial"/>
          <w:color w:val="000000" w:themeColor="text1"/>
          <w:sz w:val="22"/>
          <w:szCs w:val="22"/>
        </w:rPr>
        <w:t> </w:t>
      </w: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2"/>
          <w:szCs w:val="22"/>
        </w:rPr>
      </w:pPr>
      <w:r w:rsidRPr="00062047">
        <w:rPr>
          <w:rFonts w:ascii="Arial" w:hAnsi="Arial" w:cs="Arial"/>
          <w:color w:val="000000" w:themeColor="text1"/>
          <w:sz w:val="22"/>
          <w:szCs w:val="22"/>
          <w:bdr w:val="none" w:sz="0" w:space="0" w:color="auto" w:frame="1"/>
        </w:rPr>
        <w:t>Lessons are planned and delivered in a variety of ways ensuring that all children can access and participate in lessons. Interactive, practical activities encourage the children to discuss their ideas and extend their understanding of difficult concepts and challenging questions.</w:t>
      </w:r>
    </w:p>
    <w:p w:rsidR="00866490" w:rsidRDefault="00866490" w:rsidP="00866490">
      <w:pPr>
        <w:pStyle w:val="NormalWeb"/>
        <w:spacing w:before="0" w:beforeAutospacing="0" w:after="0" w:afterAutospacing="0"/>
        <w:textAlignment w:val="top"/>
        <w:rPr>
          <w:rFonts w:ascii="Arial" w:hAnsi="Arial" w:cs="Arial"/>
          <w:color w:val="000000" w:themeColor="text1"/>
          <w:sz w:val="22"/>
          <w:szCs w:val="22"/>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p>
    <w:p w:rsidR="00062047" w:rsidRPr="00062047" w:rsidRDefault="00062047" w:rsidP="00866490">
      <w:pPr>
        <w:pStyle w:val="NormalWeb"/>
        <w:spacing w:before="0" w:beforeAutospacing="0" w:after="0" w:afterAutospacing="0"/>
        <w:textAlignment w:val="top"/>
        <w:rPr>
          <w:rFonts w:ascii="Arial" w:hAnsi="Arial" w:cs="Arial"/>
          <w:b/>
          <w:color w:val="000000" w:themeColor="text1"/>
          <w:sz w:val="22"/>
          <w:szCs w:val="22"/>
          <w:u w:val="single"/>
        </w:rPr>
      </w:pPr>
      <w:r w:rsidRPr="00062047">
        <w:rPr>
          <w:rFonts w:ascii="Arial" w:hAnsi="Arial" w:cs="Arial"/>
          <w:b/>
          <w:color w:val="000000" w:themeColor="text1"/>
          <w:sz w:val="22"/>
          <w:szCs w:val="22"/>
          <w:u w:val="single"/>
        </w:rPr>
        <w:t>Implementation Through the Cornwall Agreed Syllabus</w:t>
      </w: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rPr>
      </w:pPr>
    </w:p>
    <w:p w:rsidR="00062047" w:rsidRPr="00062047" w:rsidRDefault="00062047" w:rsidP="00062047">
      <w:pPr>
        <w:spacing w:after="0" w:line="240" w:lineRule="auto"/>
        <w:textAlignment w:val="top"/>
        <w:rPr>
          <w:rFonts w:ascii="Arial" w:eastAsia="Times New Roman" w:hAnsi="Arial" w:cs="Arial"/>
          <w:color w:val="000000" w:themeColor="text1"/>
          <w:lang w:eastAsia="en-GB"/>
        </w:rPr>
      </w:pPr>
      <w:r>
        <w:rPr>
          <w:rFonts w:ascii="Arial" w:hAnsi="Arial" w:cs="Arial"/>
        </w:rPr>
        <w:t>O</w:t>
      </w:r>
      <w:r w:rsidRPr="00062047">
        <w:rPr>
          <w:rFonts w:ascii="Arial" w:hAnsi="Arial" w:cs="Arial"/>
        </w:rPr>
        <w:t xml:space="preserve">ne religion </w:t>
      </w:r>
      <w:r>
        <w:rPr>
          <w:rFonts w:ascii="Arial" w:hAnsi="Arial" w:cs="Arial"/>
        </w:rPr>
        <w:t>is studied at a time</w:t>
      </w:r>
      <w:r w:rsidRPr="00062047">
        <w:rPr>
          <w:rFonts w:ascii="Arial" w:hAnsi="Arial" w:cs="Arial"/>
        </w:rPr>
        <w:t xml:space="preserve"> (‘systematic’ units), and then ‘thematic’ units</w:t>
      </w:r>
      <w:r>
        <w:rPr>
          <w:rFonts w:ascii="Arial" w:hAnsi="Arial" w:cs="Arial"/>
        </w:rPr>
        <w:t xml:space="preserve"> are included</w:t>
      </w:r>
      <w:r w:rsidRPr="00062047">
        <w:rPr>
          <w:rFonts w:ascii="Arial" w:hAnsi="Arial" w:cs="Arial"/>
        </w:rPr>
        <w:t>, which build on learning by comparing the religions, beliefs and practices studied.</w:t>
      </w:r>
    </w:p>
    <w:p w:rsidR="00062047" w:rsidRPr="00062047" w:rsidRDefault="00062047" w:rsidP="00062047">
      <w:pPr>
        <w:autoSpaceDE w:val="0"/>
        <w:autoSpaceDN w:val="0"/>
        <w:adjustRightInd w:val="0"/>
        <w:spacing w:after="0" w:line="240" w:lineRule="auto"/>
        <w:rPr>
          <w:rFonts w:ascii="Arial" w:hAnsi="Arial" w:cs="Arial"/>
        </w:rPr>
      </w:pPr>
      <w:r w:rsidRPr="00062047">
        <w:rPr>
          <w:rFonts w:ascii="Arial" w:hAnsi="Arial" w:cs="Arial"/>
        </w:rPr>
        <w:t>It means that pupils encounter core concepts in religions and beliefs in a coherent way, developing their understanding and their ability to handle questions of religion and belief.</w:t>
      </w:r>
    </w:p>
    <w:p w:rsidR="00062047" w:rsidRPr="00062047" w:rsidRDefault="00062047" w:rsidP="00062047">
      <w:pPr>
        <w:autoSpaceDE w:val="0"/>
        <w:autoSpaceDN w:val="0"/>
        <w:adjustRightInd w:val="0"/>
        <w:spacing w:after="0" w:line="240" w:lineRule="auto"/>
        <w:rPr>
          <w:rFonts w:ascii="Arial" w:hAnsi="Arial" w:cs="Arial"/>
        </w:rPr>
      </w:pPr>
    </w:p>
    <w:p w:rsidR="00062047" w:rsidRDefault="00062047" w:rsidP="00062047">
      <w:pPr>
        <w:autoSpaceDE w:val="0"/>
        <w:autoSpaceDN w:val="0"/>
        <w:adjustRightInd w:val="0"/>
        <w:spacing w:after="0" w:line="240" w:lineRule="auto"/>
        <w:rPr>
          <w:rFonts w:ascii="Arial" w:hAnsi="Arial" w:cs="Arial"/>
        </w:rPr>
      </w:pPr>
      <w:r w:rsidRPr="00062047">
        <w:rPr>
          <w:rFonts w:ascii="Arial" w:hAnsi="Arial" w:cs="Arial"/>
        </w:rPr>
        <w:t xml:space="preserve">The teaching and learning approach </w:t>
      </w:r>
      <w:proofErr w:type="gramStart"/>
      <w:r w:rsidRPr="00062047">
        <w:rPr>
          <w:rFonts w:ascii="Arial" w:hAnsi="Arial" w:cs="Arial"/>
        </w:rPr>
        <w:t>has</w:t>
      </w:r>
      <w:proofErr w:type="gramEnd"/>
      <w:r w:rsidRPr="00062047">
        <w:rPr>
          <w:rFonts w:ascii="Arial" w:hAnsi="Arial" w:cs="Arial"/>
        </w:rPr>
        <w:t xml:space="preserve"> three core elements, which are woven together to provide breadth and balance within teaching and learning about religions and beliefs. </w:t>
      </w:r>
    </w:p>
    <w:p w:rsidR="00062047" w:rsidRDefault="00062047" w:rsidP="00062047">
      <w:pPr>
        <w:autoSpaceDE w:val="0"/>
        <w:autoSpaceDN w:val="0"/>
        <w:adjustRightInd w:val="0"/>
        <w:spacing w:after="0" w:line="240" w:lineRule="auto"/>
        <w:rPr>
          <w:rFonts w:ascii="Arial" w:hAnsi="Arial" w:cs="Arial"/>
        </w:rPr>
      </w:pPr>
    </w:p>
    <w:p w:rsidR="00062047" w:rsidRPr="00062047" w:rsidRDefault="00062047" w:rsidP="00062047">
      <w:pPr>
        <w:autoSpaceDE w:val="0"/>
        <w:autoSpaceDN w:val="0"/>
        <w:adjustRightInd w:val="0"/>
        <w:spacing w:after="0" w:line="240" w:lineRule="auto"/>
        <w:rPr>
          <w:rFonts w:ascii="Arial" w:hAnsi="Arial" w:cs="Arial"/>
        </w:rPr>
      </w:pPr>
      <w:r w:rsidRPr="00062047">
        <w:rPr>
          <w:rFonts w:ascii="Arial" w:hAnsi="Arial" w:cs="Arial"/>
          <w:noProof/>
        </w:rPr>
        <w:drawing>
          <wp:anchor distT="0" distB="0" distL="114300" distR="114300" simplePos="0" relativeHeight="251663360" behindDoc="0" locked="0" layoutInCell="1" allowOverlap="1" wp14:anchorId="3EB21A6F" wp14:editId="51ACEB17">
            <wp:simplePos x="0" y="0"/>
            <wp:positionH relativeFrom="column">
              <wp:posOffset>323850</wp:posOffset>
            </wp:positionH>
            <wp:positionV relativeFrom="page">
              <wp:posOffset>2533650</wp:posOffset>
            </wp:positionV>
            <wp:extent cx="4352925" cy="4248150"/>
            <wp:effectExtent l="0" t="0" r="9525" b="0"/>
            <wp:wrapThrough wrapText="bothSides">
              <wp:wrapPolygon edited="0">
                <wp:start x="0" y="0"/>
                <wp:lineTo x="0" y="21503"/>
                <wp:lineTo x="21553" y="21503"/>
                <wp:lineTo x="2155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352925" cy="4248150"/>
                    </a:xfrm>
                    <a:prstGeom prst="rect">
                      <a:avLst/>
                    </a:prstGeom>
                  </pic:spPr>
                </pic:pic>
              </a:graphicData>
            </a:graphic>
          </wp:anchor>
        </w:drawing>
      </w: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rPr>
      </w:pPr>
    </w:p>
    <w:p w:rsidR="00062047" w:rsidRPr="00062047" w:rsidRDefault="00062047" w:rsidP="00866490">
      <w:pPr>
        <w:pStyle w:val="NormalWeb"/>
        <w:spacing w:before="0" w:beforeAutospacing="0" w:after="0" w:afterAutospacing="0"/>
        <w:textAlignment w:val="top"/>
        <w:rPr>
          <w:rFonts w:ascii="Arial" w:hAnsi="Arial" w:cs="Arial"/>
          <w:color w:val="000000" w:themeColor="text1"/>
          <w:sz w:val="22"/>
          <w:szCs w:val="22"/>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Pr="00062047" w:rsidRDefault="00062047" w:rsidP="00062047">
      <w:pPr>
        <w:autoSpaceDE w:val="0"/>
        <w:autoSpaceDN w:val="0"/>
        <w:adjustRightInd w:val="0"/>
        <w:spacing w:after="0" w:line="240" w:lineRule="auto"/>
        <w:rPr>
          <w:rFonts w:ascii="Arial" w:hAnsi="Arial" w:cs="Arial"/>
        </w:rPr>
      </w:pPr>
      <w:r w:rsidRPr="00062047">
        <w:rPr>
          <w:rFonts w:ascii="Arial" w:hAnsi="Arial" w:cs="Arial"/>
        </w:rPr>
        <w:t>Teaching and learning in the classroom will encompass all three elements, allowing for overlap between elements as suits the religion, concept and question being explored.</w:t>
      </w:r>
    </w:p>
    <w:p w:rsidR="00062047" w:rsidRPr="00062047" w:rsidRDefault="00062047" w:rsidP="00062047">
      <w:pPr>
        <w:autoSpaceDE w:val="0"/>
        <w:autoSpaceDN w:val="0"/>
        <w:adjustRightInd w:val="0"/>
        <w:spacing w:after="0" w:line="240" w:lineRule="auto"/>
        <w:rPr>
          <w:rFonts w:ascii="Arial" w:hAnsi="Arial" w:cs="Arial"/>
        </w:rPr>
      </w:pPr>
    </w:p>
    <w:p w:rsidR="00062047" w:rsidRPr="00062047" w:rsidRDefault="00062047" w:rsidP="00062047">
      <w:pPr>
        <w:autoSpaceDE w:val="0"/>
        <w:autoSpaceDN w:val="0"/>
        <w:adjustRightInd w:val="0"/>
        <w:spacing w:after="0" w:line="240" w:lineRule="auto"/>
        <w:rPr>
          <w:rFonts w:ascii="Arial" w:hAnsi="Arial" w:cs="Arial"/>
        </w:rPr>
      </w:pPr>
      <w:r w:rsidRPr="00062047">
        <w:rPr>
          <w:rFonts w:ascii="Arial" w:hAnsi="Arial" w:cs="Arial"/>
        </w:rPr>
        <w:t xml:space="preserve">These elements set the context for open exploration of religion and belief. </w:t>
      </w:r>
    </w:p>
    <w:p w:rsidR="00062047" w:rsidRPr="00062047" w:rsidRDefault="00062047" w:rsidP="00062047">
      <w:pPr>
        <w:autoSpaceDE w:val="0"/>
        <w:autoSpaceDN w:val="0"/>
        <w:adjustRightInd w:val="0"/>
        <w:spacing w:after="0" w:line="240" w:lineRule="auto"/>
        <w:rPr>
          <w:rFonts w:ascii="Arial" w:hAnsi="Arial" w:cs="Arial"/>
        </w:rPr>
      </w:pPr>
    </w:p>
    <w:p w:rsidR="00062047" w:rsidRPr="00062047" w:rsidRDefault="00062047" w:rsidP="00062047">
      <w:pPr>
        <w:autoSpaceDE w:val="0"/>
        <w:autoSpaceDN w:val="0"/>
        <w:adjustRightInd w:val="0"/>
        <w:spacing w:after="0" w:line="240" w:lineRule="auto"/>
        <w:rPr>
          <w:rFonts w:ascii="Arial" w:hAnsi="Arial" w:cs="Arial"/>
        </w:rPr>
      </w:pPr>
      <w:r w:rsidRPr="00062047">
        <w:rPr>
          <w:rFonts w:ascii="Arial" w:hAnsi="Arial" w:cs="Arial"/>
        </w:rPr>
        <w:t xml:space="preserve">They offer a structure through which pupils can encounter diverse religious traditions alongside non-religious worldviews – which reflects the different backgrounds pupils may have. </w:t>
      </w:r>
    </w:p>
    <w:p w:rsidR="00062047" w:rsidRPr="00062047" w:rsidRDefault="00062047" w:rsidP="00062047">
      <w:pPr>
        <w:autoSpaceDE w:val="0"/>
        <w:autoSpaceDN w:val="0"/>
        <w:adjustRightInd w:val="0"/>
        <w:spacing w:after="0" w:line="240" w:lineRule="auto"/>
        <w:rPr>
          <w:rFonts w:ascii="Arial" w:hAnsi="Arial" w:cs="Arial"/>
        </w:rPr>
      </w:pPr>
    </w:p>
    <w:p w:rsidR="00062047" w:rsidRPr="00062047" w:rsidRDefault="00062047" w:rsidP="00062047">
      <w:pPr>
        <w:autoSpaceDE w:val="0"/>
        <w:autoSpaceDN w:val="0"/>
        <w:adjustRightInd w:val="0"/>
        <w:spacing w:after="0" w:line="240" w:lineRule="auto"/>
        <w:rPr>
          <w:rFonts w:ascii="Arial" w:hAnsi="Arial" w:cs="Arial"/>
        </w:rPr>
      </w:pPr>
      <w:r w:rsidRPr="00062047">
        <w:rPr>
          <w:rFonts w:ascii="Arial" w:hAnsi="Arial" w:cs="Arial"/>
        </w:rPr>
        <w:t xml:space="preserve">The elements present a broad and flexible strategy that allows for different traditions to be treated with integrity. </w:t>
      </w:r>
    </w:p>
    <w:p w:rsidR="00062047" w:rsidRPr="00062047" w:rsidRDefault="00062047" w:rsidP="00062047">
      <w:pPr>
        <w:autoSpaceDE w:val="0"/>
        <w:autoSpaceDN w:val="0"/>
        <w:adjustRightInd w:val="0"/>
        <w:spacing w:after="0" w:line="240" w:lineRule="auto"/>
        <w:rPr>
          <w:rFonts w:ascii="Arial" w:hAnsi="Arial" w:cs="Arial"/>
        </w:rPr>
      </w:pPr>
    </w:p>
    <w:p w:rsidR="00062047" w:rsidRPr="00062047" w:rsidRDefault="00062047" w:rsidP="00062047">
      <w:pPr>
        <w:autoSpaceDE w:val="0"/>
        <w:autoSpaceDN w:val="0"/>
        <w:adjustRightInd w:val="0"/>
        <w:spacing w:after="0" w:line="240" w:lineRule="auto"/>
        <w:rPr>
          <w:rFonts w:ascii="Arial" w:hAnsi="Arial" w:cs="Arial"/>
        </w:rPr>
      </w:pPr>
      <w:r w:rsidRPr="00062047">
        <w:rPr>
          <w:rFonts w:ascii="Arial" w:hAnsi="Arial" w:cs="Arial"/>
        </w:rPr>
        <w:t>These elements offer a route through each unit while also allowing for a range of questions reflecting different approaches, for example, from religious studies, philosophy, sociology, ethics and theology.</w:t>
      </w: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Pr="00062047" w:rsidRDefault="00062047" w:rsidP="00866490">
      <w:pPr>
        <w:pStyle w:val="NormalWeb"/>
        <w:spacing w:before="0" w:beforeAutospacing="0" w:after="0" w:afterAutospacing="0"/>
        <w:textAlignment w:val="top"/>
        <w:rPr>
          <w:rFonts w:ascii="Arial" w:hAnsi="Arial" w:cs="Arial"/>
          <w:color w:val="000000" w:themeColor="text1"/>
          <w:sz w:val="22"/>
          <w:szCs w:val="22"/>
        </w:rPr>
      </w:pPr>
      <w:r w:rsidRPr="00062047">
        <w:rPr>
          <w:rFonts w:ascii="Arial" w:hAnsi="Arial" w:cs="Arial"/>
          <w:color w:val="000000" w:themeColor="text1"/>
          <w:sz w:val="22"/>
          <w:szCs w:val="22"/>
          <w:bdr w:val="none" w:sz="0" w:space="0" w:color="auto" w:frame="1"/>
        </w:rPr>
        <w:t>Pupils’ progress in RE is assessed termly by each class teacher</w:t>
      </w:r>
      <w:r>
        <w:rPr>
          <w:rFonts w:ascii="Arial" w:hAnsi="Arial" w:cs="Arial"/>
          <w:color w:val="000000" w:themeColor="text1"/>
          <w:sz w:val="22"/>
          <w:szCs w:val="22"/>
          <w:bdr w:val="none" w:sz="0" w:space="0" w:color="auto" w:frame="1"/>
        </w:rPr>
        <w:t>.</w:t>
      </w:r>
    </w:p>
    <w:p w:rsidR="00062047" w:rsidRDefault="00062047" w:rsidP="00866490">
      <w:pPr>
        <w:pStyle w:val="NormalWeb"/>
        <w:spacing w:before="0" w:beforeAutospacing="0" w:after="0" w:afterAutospacing="0"/>
        <w:textAlignment w:val="top"/>
        <w:rPr>
          <w:rFonts w:ascii="Arial" w:hAnsi="Arial" w:cs="Arial"/>
          <w:color w:val="000000" w:themeColor="text1"/>
          <w:sz w:val="22"/>
          <w:szCs w:val="22"/>
          <w:bdr w:val="none" w:sz="0" w:space="0" w:color="auto" w:frame="1"/>
        </w:rPr>
      </w:pPr>
    </w:p>
    <w:p w:rsidR="00062047" w:rsidRPr="00062047" w:rsidRDefault="00062047" w:rsidP="00062047">
      <w:pPr>
        <w:spacing w:after="0" w:line="240" w:lineRule="auto"/>
        <w:textAlignment w:val="top"/>
        <w:rPr>
          <w:rFonts w:ascii="Arial" w:eastAsia="Times New Roman" w:hAnsi="Arial" w:cs="Arial"/>
          <w:b/>
          <w:color w:val="000000" w:themeColor="text1"/>
          <w:u w:val="single"/>
          <w:lang w:eastAsia="en-GB"/>
        </w:rPr>
      </w:pPr>
      <w:r w:rsidRPr="00062047">
        <w:rPr>
          <w:rFonts w:ascii="Arial" w:eastAsia="Times New Roman" w:hAnsi="Arial" w:cs="Arial"/>
          <w:b/>
          <w:color w:val="000000" w:themeColor="text1"/>
          <w:u w:val="single"/>
          <w:lang w:eastAsia="en-GB"/>
        </w:rPr>
        <w:t xml:space="preserve">Concepts in Religious Education </w:t>
      </w:r>
    </w:p>
    <w:p w:rsidR="00062047" w:rsidRPr="00062047" w:rsidRDefault="00062047" w:rsidP="00062047">
      <w:pPr>
        <w:spacing w:after="0" w:line="240" w:lineRule="auto"/>
        <w:textAlignment w:val="top"/>
        <w:rPr>
          <w:rFonts w:ascii="Arial" w:eastAsia="Times New Roman" w:hAnsi="Arial" w:cs="Arial"/>
          <w:color w:val="000000" w:themeColor="text1"/>
          <w:lang w:eastAsia="en-GB"/>
        </w:rPr>
      </w:pPr>
    </w:p>
    <w:p w:rsidR="00062047" w:rsidRDefault="00062047" w:rsidP="00062047">
      <w:pPr>
        <w:spacing w:after="0" w:line="240" w:lineRule="auto"/>
        <w:textAlignment w:val="top"/>
        <w:rPr>
          <w:rFonts w:ascii="Arial" w:eastAsia="Times New Roman" w:hAnsi="Arial" w:cs="Arial"/>
          <w:color w:val="000000" w:themeColor="text1"/>
          <w:lang w:eastAsia="en-GB"/>
        </w:rPr>
      </w:pPr>
      <w:r w:rsidRPr="00062047">
        <w:rPr>
          <w:rFonts w:ascii="Arial" w:eastAsia="Times New Roman" w:hAnsi="Arial" w:cs="Arial"/>
          <w:color w:val="000000" w:themeColor="text1"/>
          <w:lang w:eastAsia="en-GB"/>
        </w:rPr>
        <w:t>The Cornwall Agreed Syllabus and Understanding Christianity use a ‘spiral’ curriculum, where pupils revisit core concepts in different contexts as they move through the school. These varied encounters deepen pupils’ understanding of the meaning of these concepts as they progress through their learning about different religions.</w:t>
      </w:r>
    </w:p>
    <w:p w:rsidR="00062047" w:rsidRDefault="00062047" w:rsidP="00062047">
      <w:pPr>
        <w:spacing w:after="0" w:line="240" w:lineRule="auto"/>
        <w:textAlignment w:val="top"/>
        <w:rPr>
          <w:rFonts w:ascii="Arial" w:eastAsia="Times New Roman" w:hAnsi="Arial" w:cs="Arial"/>
          <w:color w:val="000000" w:themeColor="text1"/>
          <w:lang w:eastAsia="en-GB"/>
        </w:rPr>
      </w:pPr>
    </w:p>
    <w:p w:rsidR="00062047" w:rsidRPr="00062047" w:rsidRDefault="00062047" w:rsidP="00062047">
      <w:pPr>
        <w:spacing w:after="0" w:line="240" w:lineRule="auto"/>
        <w:textAlignment w:val="top"/>
        <w:rPr>
          <w:rFonts w:ascii="Arial" w:eastAsia="Times New Roman" w:hAnsi="Arial" w:cs="Arial"/>
          <w:color w:val="000000" w:themeColor="text1"/>
          <w:lang w:eastAsia="en-GB"/>
        </w:rPr>
      </w:pPr>
      <w:r w:rsidRPr="00062047">
        <w:rPr>
          <w:rFonts w:ascii="Arial" w:eastAsia="Times New Roman" w:hAnsi="Arial" w:cs="Arial"/>
          <w:color w:val="000000" w:themeColor="text1"/>
          <w:lang w:eastAsia="en-GB"/>
        </w:rPr>
        <w:t xml:space="preserve">The key subject concepts as decided across the </w:t>
      </w:r>
      <w:proofErr w:type="gramStart"/>
      <w:r w:rsidRPr="00062047">
        <w:rPr>
          <w:rFonts w:ascii="Arial" w:eastAsia="Times New Roman" w:hAnsi="Arial" w:cs="Arial"/>
          <w:color w:val="000000" w:themeColor="text1"/>
          <w:lang w:eastAsia="en-GB"/>
        </w:rPr>
        <w:t>Leading Edge</w:t>
      </w:r>
      <w:proofErr w:type="gramEnd"/>
      <w:r w:rsidRPr="00062047">
        <w:rPr>
          <w:rFonts w:ascii="Arial" w:eastAsia="Times New Roman" w:hAnsi="Arial" w:cs="Arial"/>
          <w:color w:val="000000" w:themeColor="text1"/>
          <w:lang w:eastAsia="en-GB"/>
        </w:rPr>
        <w:t xml:space="preserve"> MAT are:</w:t>
      </w:r>
    </w:p>
    <w:p w:rsidR="00062047" w:rsidRPr="00062047" w:rsidRDefault="00062047" w:rsidP="00062047">
      <w:pPr>
        <w:spacing w:after="0" w:line="240" w:lineRule="auto"/>
        <w:textAlignment w:val="top"/>
        <w:rPr>
          <w:rFonts w:ascii="Arial" w:eastAsia="Times New Roman" w:hAnsi="Arial" w:cs="Arial"/>
          <w:color w:val="000000" w:themeColor="text1"/>
          <w:lang w:eastAsia="en-GB"/>
        </w:rPr>
      </w:pPr>
    </w:p>
    <w:tbl>
      <w:tblPr>
        <w:tblW w:w="9918" w:type="dxa"/>
        <w:jc w:val="center"/>
        <w:tblLayout w:type="fixed"/>
        <w:tblLook w:val="0000" w:firstRow="0" w:lastRow="0" w:firstColumn="0" w:lastColumn="0" w:noHBand="0" w:noVBand="0"/>
      </w:tblPr>
      <w:tblGrid>
        <w:gridCol w:w="2263"/>
        <w:gridCol w:w="7655"/>
      </w:tblGrid>
      <w:tr w:rsidR="00062047" w:rsidRPr="00062047" w:rsidTr="00B11243">
        <w:trPr>
          <w:cantSplit/>
          <w:trHeight w:val="49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17A48A"/>
            <w:tcMar>
              <w:top w:w="0" w:type="dxa"/>
              <w:left w:w="0" w:type="dxa"/>
              <w:bottom w:w="0" w:type="dxa"/>
              <w:right w:w="0" w:type="dxa"/>
            </w:tcMar>
            <w:vAlign w:val="center"/>
          </w:tcPr>
          <w:p w:rsidR="00062047" w:rsidRPr="00062047" w:rsidRDefault="00062047" w:rsidP="00B11243">
            <w:pPr>
              <w:jc w:val="center"/>
              <w:rPr>
                <w:rFonts w:ascii="Arial" w:hAnsi="Arial" w:cs="Arial"/>
                <w:color w:val="FFFFFF" w:themeColor="background1"/>
              </w:rPr>
            </w:pPr>
            <w:r w:rsidRPr="00062047">
              <w:rPr>
                <w:rFonts w:ascii="Arial" w:hAnsi="Arial" w:cs="Arial"/>
                <w:color w:val="FFFFFF" w:themeColor="background1"/>
              </w:rPr>
              <w:t>Key Stages</w:t>
            </w:r>
          </w:p>
        </w:tc>
        <w:tc>
          <w:tcPr>
            <w:tcW w:w="7655" w:type="dxa"/>
            <w:tcBorders>
              <w:top w:val="single" w:sz="4" w:space="0" w:color="000000"/>
              <w:left w:val="single" w:sz="4" w:space="0" w:color="000000"/>
              <w:bottom w:val="single" w:sz="4" w:space="0" w:color="000000"/>
              <w:right w:val="single" w:sz="4" w:space="0" w:color="000000"/>
            </w:tcBorders>
            <w:shd w:val="clear" w:color="auto" w:fill="17A48A"/>
            <w:tcMar>
              <w:top w:w="0" w:type="dxa"/>
              <w:left w:w="0" w:type="dxa"/>
              <w:bottom w:w="0" w:type="dxa"/>
              <w:right w:w="0" w:type="dxa"/>
            </w:tcMar>
            <w:vAlign w:val="center"/>
          </w:tcPr>
          <w:p w:rsidR="00062047" w:rsidRPr="00062047" w:rsidRDefault="00062047" w:rsidP="00B11243">
            <w:pPr>
              <w:jc w:val="center"/>
              <w:rPr>
                <w:rFonts w:ascii="Arial" w:hAnsi="Arial" w:cs="Arial"/>
                <w:color w:val="108089"/>
              </w:rPr>
            </w:pPr>
          </w:p>
          <w:p w:rsidR="00062047" w:rsidRPr="00062047" w:rsidRDefault="00062047" w:rsidP="00B11243">
            <w:pPr>
              <w:jc w:val="center"/>
              <w:rPr>
                <w:rFonts w:ascii="Arial" w:hAnsi="Arial" w:cs="Arial"/>
                <w:color w:val="FFFFFF" w:themeColor="background1"/>
              </w:rPr>
            </w:pPr>
            <w:r w:rsidRPr="00062047">
              <w:rPr>
                <w:rFonts w:ascii="Arial" w:hAnsi="Arial" w:cs="Arial"/>
                <w:color w:val="FFFFFF" w:themeColor="background1"/>
              </w:rPr>
              <w:t>Subject Concepts – Religious Education</w:t>
            </w:r>
          </w:p>
          <w:p w:rsidR="00062047" w:rsidRPr="00062047" w:rsidRDefault="00062047" w:rsidP="00B11243">
            <w:pPr>
              <w:jc w:val="center"/>
              <w:rPr>
                <w:rFonts w:ascii="Arial" w:hAnsi="Arial" w:cs="Arial"/>
              </w:rPr>
            </w:pPr>
          </w:p>
        </w:tc>
      </w:tr>
      <w:tr w:rsidR="00062047" w:rsidRPr="00062047" w:rsidTr="00B11243">
        <w:trPr>
          <w:cantSplit/>
          <w:trHeight w:val="49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17A48A"/>
            <w:tcMar>
              <w:top w:w="0" w:type="dxa"/>
              <w:left w:w="0" w:type="dxa"/>
              <w:bottom w:w="0" w:type="dxa"/>
              <w:right w:w="0" w:type="dxa"/>
            </w:tcMar>
            <w:vAlign w:val="center"/>
          </w:tcPr>
          <w:p w:rsidR="00062047" w:rsidRPr="00062047" w:rsidRDefault="00062047" w:rsidP="00B11243">
            <w:pPr>
              <w:jc w:val="center"/>
              <w:rPr>
                <w:rFonts w:ascii="Arial" w:hAnsi="Arial" w:cs="Arial"/>
                <w:color w:val="FFFFFF" w:themeColor="background1"/>
              </w:rPr>
            </w:pPr>
            <w:r w:rsidRPr="00062047">
              <w:rPr>
                <w:rFonts w:ascii="Arial" w:hAnsi="Arial" w:cs="Arial"/>
                <w:color w:val="FFFFFF" w:themeColor="background1"/>
              </w:rPr>
              <w:t>Key Stage 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047" w:rsidRPr="00062047" w:rsidRDefault="00062047" w:rsidP="00B11243">
            <w:pPr>
              <w:jc w:val="center"/>
              <w:rPr>
                <w:rFonts w:ascii="Arial" w:hAnsi="Arial" w:cs="Arial"/>
                <w:color w:val="000000" w:themeColor="text1"/>
              </w:rPr>
            </w:pPr>
            <w:r w:rsidRPr="00062047">
              <w:rPr>
                <w:rFonts w:ascii="Arial" w:hAnsi="Arial" w:cs="Arial"/>
                <w:color w:val="000000" w:themeColor="text1"/>
              </w:rPr>
              <w:t xml:space="preserve">Identity Traditions Narratives Culture Perspectives Beliefs Global interactions </w:t>
            </w:r>
          </w:p>
        </w:tc>
      </w:tr>
      <w:tr w:rsidR="00062047" w:rsidRPr="00062047" w:rsidTr="00B11243">
        <w:trPr>
          <w:cantSplit/>
          <w:trHeight w:val="49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17A48A"/>
            <w:tcMar>
              <w:top w:w="0" w:type="dxa"/>
              <w:left w:w="0" w:type="dxa"/>
              <w:bottom w:w="0" w:type="dxa"/>
              <w:right w:w="0" w:type="dxa"/>
            </w:tcMar>
            <w:vAlign w:val="center"/>
          </w:tcPr>
          <w:p w:rsidR="00062047" w:rsidRPr="00062047" w:rsidRDefault="00062047" w:rsidP="00B11243">
            <w:pPr>
              <w:jc w:val="center"/>
              <w:rPr>
                <w:rFonts w:ascii="Arial" w:hAnsi="Arial" w:cs="Arial"/>
                <w:color w:val="FFFFFF" w:themeColor="background1"/>
              </w:rPr>
            </w:pPr>
            <w:r w:rsidRPr="00062047">
              <w:rPr>
                <w:rFonts w:ascii="Arial" w:hAnsi="Arial" w:cs="Arial"/>
                <w:color w:val="FFFFFF" w:themeColor="background1"/>
              </w:rPr>
              <w:t>Key Stage 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047" w:rsidRPr="00062047" w:rsidRDefault="00062047" w:rsidP="00B11243">
            <w:pPr>
              <w:jc w:val="center"/>
              <w:rPr>
                <w:rFonts w:ascii="Arial" w:hAnsi="Arial" w:cs="Arial"/>
                <w:color w:val="000000" w:themeColor="text1"/>
              </w:rPr>
            </w:pPr>
            <w:r w:rsidRPr="00062047">
              <w:rPr>
                <w:rFonts w:ascii="Arial" w:hAnsi="Arial" w:cs="Arial"/>
                <w:color w:val="000000" w:themeColor="text1"/>
              </w:rPr>
              <w:t xml:space="preserve">Identity Traditions Narratives Culture Perspectives  </w:t>
            </w:r>
          </w:p>
        </w:tc>
      </w:tr>
      <w:tr w:rsidR="00062047" w:rsidRPr="00062047" w:rsidTr="00B11243">
        <w:trPr>
          <w:cantSplit/>
          <w:trHeight w:val="49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17A48A"/>
            <w:tcMar>
              <w:top w:w="0" w:type="dxa"/>
              <w:left w:w="0" w:type="dxa"/>
              <w:bottom w:w="0" w:type="dxa"/>
              <w:right w:w="0" w:type="dxa"/>
            </w:tcMar>
            <w:vAlign w:val="center"/>
          </w:tcPr>
          <w:p w:rsidR="00062047" w:rsidRPr="00062047" w:rsidRDefault="00062047" w:rsidP="00B11243">
            <w:pPr>
              <w:jc w:val="center"/>
              <w:rPr>
                <w:rFonts w:ascii="Arial" w:hAnsi="Arial" w:cs="Arial"/>
                <w:color w:val="FFFFFF" w:themeColor="background1"/>
              </w:rPr>
            </w:pPr>
            <w:r w:rsidRPr="00062047">
              <w:rPr>
                <w:rFonts w:ascii="Arial" w:hAnsi="Arial" w:cs="Arial"/>
                <w:color w:val="FFFFFF" w:themeColor="background1"/>
              </w:rPr>
              <w:t>EYFS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047" w:rsidRPr="00062047" w:rsidRDefault="00062047" w:rsidP="00B11243">
            <w:pPr>
              <w:jc w:val="center"/>
              <w:rPr>
                <w:rFonts w:ascii="Arial" w:hAnsi="Arial" w:cs="Arial"/>
                <w:color w:val="000000" w:themeColor="text1"/>
              </w:rPr>
            </w:pPr>
            <w:r w:rsidRPr="00062047">
              <w:rPr>
                <w:rFonts w:ascii="Arial" w:hAnsi="Arial" w:cs="Arial"/>
                <w:color w:val="000000" w:themeColor="text1"/>
              </w:rPr>
              <w:t>Identity   Traditions   Narratives</w:t>
            </w:r>
          </w:p>
        </w:tc>
      </w:tr>
    </w:tbl>
    <w:p w:rsidR="00062047" w:rsidRPr="00062047" w:rsidRDefault="00062047" w:rsidP="00062047">
      <w:pPr>
        <w:spacing w:after="0" w:line="240" w:lineRule="auto"/>
        <w:textAlignment w:val="top"/>
        <w:rPr>
          <w:rFonts w:ascii="Arial" w:eastAsia="Times New Roman" w:hAnsi="Arial" w:cs="Arial"/>
          <w:color w:val="000000" w:themeColor="text1"/>
          <w:lang w:eastAsia="en-GB"/>
        </w:rPr>
      </w:pPr>
    </w:p>
    <w:p w:rsidR="00062047" w:rsidRPr="00062047" w:rsidRDefault="00062047" w:rsidP="00062047">
      <w:pPr>
        <w:spacing w:after="0" w:line="240" w:lineRule="auto"/>
        <w:textAlignment w:val="top"/>
        <w:rPr>
          <w:rFonts w:ascii="Arial" w:eastAsia="Times New Roman" w:hAnsi="Arial" w:cs="Arial"/>
          <w:color w:val="000000" w:themeColor="text1"/>
          <w:lang w:eastAsia="en-GB"/>
        </w:rPr>
      </w:pPr>
    </w:p>
    <w:p w:rsidR="00062047" w:rsidRPr="00062047" w:rsidRDefault="00062047" w:rsidP="00062047">
      <w:pPr>
        <w:spacing w:after="0" w:line="240" w:lineRule="auto"/>
        <w:textAlignment w:val="top"/>
        <w:rPr>
          <w:rFonts w:ascii="Arial" w:eastAsia="Times New Roman" w:hAnsi="Arial" w:cs="Arial"/>
          <w:color w:val="000000" w:themeColor="text1"/>
          <w:lang w:eastAsia="en-GB"/>
        </w:rPr>
      </w:pPr>
      <w:r w:rsidRPr="00062047">
        <w:rPr>
          <w:rFonts w:ascii="Arial" w:eastAsia="Times New Roman" w:hAnsi="Arial" w:cs="Arial"/>
          <w:color w:val="000000" w:themeColor="text1"/>
          <w:lang w:eastAsia="en-GB"/>
        </w:rPr>
        <w:t>Understanding Christianity units then follow the concepts below, which help deepen pupils’ understanding of the meaning of these within the overall ‘big story’ of the Bible.</w:t>
      </w:r>
    </w:p>
    <w:p w:rsidR="00062047" w:rsidRPr="00062047" w:rsidRDefault="00062047" w:rsidP="00062047">
      <w:pPr>
        <w:spacing w:after="0" w:line="240" w:lineRule="auto"/>
        <w:textAlignment w:val="top"/>
        <w:rPr>
          <w:rFonts w:ascii="Arial" w:eastAsia="Times New Roman" w:hAnsi="Arial" w:cs="Arial"/>
          <w:color w:val="000000" w:themeColor="text1"/>
          <w:lang w:eastAsia="en-GB"/>
        </w:rPr>
      </w:pPr>
    </w:p>
    <w:p w:rsidR="00062047" w:rsidRDefault="00062047" w:rsidP="00062047">
      <w:pPr>
        <w:spacing w:after="0" w:line="240" w:lineRule="auto"/>
        <w:textAlignment w:val="top"/>
        <w:rPr>
          <w:rFonts w:ascii="Arial" w:eastAsia="Times New Roman" w:hAnsi="Arial" w:cs="Arial"/>
          <w:color w:val="000000" w:themeColor="text1"/>
          <w:lang w:eastAsia="en-GB"/>
        </w:rPr>
      </w:pPr>
    </w:p>
    <w:p w:rsidR="00062047" w:rsidRDefault="00062047" w:rsidP="00062047">
      <w:pPr>
        <w:spacing w:after="0" w:line="240" w:lineRule="auto"/>
        <w:textAlignment w:val="top"/>
        <w:rPr>
          <w:rFonts w:ascii="Arial" w:eastAsia="Times New Roman" w:hAnsi="Arial" w:cs="Arial"/>
          <w:color w:val="000000" w:themeColor="text1"/>
          <w:lang w:eastAsia="en-GB"/>
        </w:rPr>
      </w:pPr>
    </w:p>
    <w:p w:rsidR="00062047" w:rsidRPr="00062047" w:rsidRDefault="00062047" w:rsidP="00062047">
      <w:pPr>
        <w:spacing w:after="0" w:line="240" w:lineRule="auto"/>
        <w:textAlignment w:val="top"/>
        <w:rPr>
          <w:rFonts w:ascii="Arial" w:eastAsia="Times New Roman" w:hAnsi="Arial" w:cs="Arial"/>
          <w:color w:val="000000" w:themeColor="text1"/>
          <w:lang w:eastAsia="en-GB"/>
        </w:rPr>
      </w:pPr>
      <w:r w:rsidRPr="00062047">
        <w:rPr>
          <w:rFonts w:ascii="Arial" w:hAnsi="Arial" w:cs="Arial"/>
          <w:noProof/>
        </w:rPr>
        <w:drawing>
          <wp:anchor distT="0" distB="0" distL="114300" distR="114300" simplePos="0" relativeHeight="251665408" behindDoc="0" locked="0" layoutInCell="1" allowOverlap="1" wp14:anchorId="0C80E5BD" wp14:editId="47FA3C4E">
            <wp:simplePos x="0" y="0"/>
            <wp:positionH relativeFrom="column">
              <wp:posOffset>0</wp:posOffset>
            </wp:positionH>
            <wp:positionV relativeFrom="page">
              <wp:posOffset>4991100</wp:posOffset>
            </wp:positionV>
            <wp:extent cx="5731510" cy="3645535"/>
            <wp:effectExtent l="0" t="0" r="2540" b="0"/>
            <wp:wrapThrough wrapText="bothSides">
              <wp:wrapPolygon edited="0">
                <wp:start x="0" y="0"/>
                <wp:lineTo x="0" y="21446"/>
                <wp:lineTo x="21538" y="21446"/>
                <wp:lineTo x="215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3645535"/>
                    </a:xfrm>
                    <a:prstGeom prst="rect">
                      <a:avLst/>
                    </a:prstGeom>
                  </pic:spPr>
                </pic:pic>
              </a:graphicData>
            </a:graphic>
          </wp:anchor>
        </w:drawing>
      </w:r>
    </w:p>
    <w:p w:rsidR="00866490" w:rsidRDefault="00866490" w:rsidP="00866490">
      <w:pPr>
        <w:pStyle w:val="NormalWeb"/>
        <w:spacing w:before="0" w:beforeAutospacing="0" w:after="0" w:afterAutospacing="0"/>
        <w:textAlignment w:val="top"/>
        <w:rPr>
          <w:rFonts w:ascii="Arial" w:hAnsi="Arial" w:cs="Arial"/>
          <w:color w:val="000000" w:themeColor="text1"/>
          <w:sz w:val="22"/>
          <w:szCs w:val="22"/>
        </w:rPr>
      </w:pPr>
    </w:p>
    <w:p w:rsidR="00062047" w:rsidRPr="00062047" w:rsidRDefault="00062047" w:rsidP="00866490">
      <w:pPr>
        <w:pStyle w:val="NormalWeb"/>
        <w:spacing w:before="0" w:beforeAutospacing="0" w:after="0" w:afterAutospacing="0"/>
        <w:textAlignment w:val="top"/>
        <w:rPr>
          <w:rFonts w:ascii="Arial" w:hAnsi="Arial" w:cs="Arial"/>
          <w:color w:val="000000" w:themeColor="text1"/>
          <w:sz w:val="27"/>
          <w:szCs w:val="27"/>
        </w:rPr>
      </w:pPr>
    </w:p>
    <w:p w:rsidR="00866490" w:rsidRPr="00062047" w:rsidRDefault="00866490" w:rsidP="00866490">
      <w:pPr>
        <w:pStyle w:val="NormalWeb"/>
        <w:spacing w:before="0" w:beforeAutospacing="0" w:after="0" w:afterAutospacing="0"/>
        <w:textAlignment w:val="top"/>
        <w:rPr>
          <w:rFonts w:ascii="Arial" w:hAnsi="Arial" w:cs="Arial"/>
          <w:color w:val="000000" w:themeColor="text1"/>
          <w:sz w:val="27"/>
          <w:szCs w:val="27"/>
        </w:rPr>
      </w:pPr>
    </w:p>
    <w:p w:rsidR="00866490" w:rsidRPr="00062047" w:rsidRDefault="00866490" w:rsidP="00866490">
      <w:pPr>
        <w:spacing w:after="0" w:line="240" w:lineRule="auto"/>
        <w:textAlignment w:val="top"/>
        <w:rPr>
          <w:rFonts w:ascii="Arial" w:eastAsia="Times New Roman" w:hAnsi="Arial" w:cs="Arial"/>
          <w:b/>
          <w:color w:val="000000" w:themeColor="text1"/>
          <w:u w:val="single"/>
          <w:bdr w:val="none" w:sz="0" w:space="0" w:color="auto" w:frame="1"/>
          <w:lang w:eastAsia="en-GB"/>
        </w:rPr>
      </w:pPr>
      <w:r w:rsidRPr="00062047">
        <w:rPr>
          <w:rFonts w:ascii="Arial" w:eastAsia="Times New Roman" w:hAnsi="Arial" w:cs="Arial"/>
          <w:b/>
          <w:color w:val="000000" w:themeColor="text1"/>
          <w:u w:val="single"/>
          <w:bdr w:val="none" w:sz="0" w:space="0" w:color="auto" w:frame="1"/>
          <w:lang w:eastAsia="en-GB"/>
        </w:rPr>
        <w:t>Impact</w:t>
      </w:r>
      <w:r w:rsidR="00062047">
        <w:rPr>
          <w:rFonts w:ascii="Arial" w:eastAsia="Times New Roman" w:hAnsi="Arial" w:cs="Arial"/>
          <w:b/>
          <w:color w:val="000000" w:themeColor="text1"/>
          <w:u w:val="single"/>
          <w:bdr w:val="none" w:sz="0" w:space="0" w:color="auto" w:frame="1"/>
          <w:lang w:eastAsia="en-GB"/>
        </w:rPr>
        <w:t xml:space="preserve"> of Religious Education (RE) At St Hilary</w:t>
      </w:r>
    </w:p>
    <w:p w:rsidR="00886A95" w:rsidRPr="00062047" w:rsidRDefault="00886A95" w:rsidP="00866490">
      <w:pPr>
        <w:spacing w:after="0" w:line="240" w:lineRule="auto"/>
        <w:textAlignment w:val="top"/>
        <w:rPr>
          <w:rFonts w:ascii="Arial" w:eastAsia="Times New Roman" w:hAnsi="Arial" w:cs="Arial"/>
          <w:color w:val="000000" w:themeColor="text1"/>
          <w:lang w:eastAsia="en-GB"/>
        </w:rPr>
      </w:pPr>
    </w:p>
    <w:p w:rsidR="00141739" w:rsidRPr="00062047" w:rsidRDefault="0095096B" w:rsidP="0095096B">
      <w:pPr>
        <w:spacing w:after="0" w:line="240" w:lineRule="auto"/>
        <w:textAlignment w:val="top"/>
        <w:rPr>
          <w:rFonts w:ascii="Arial" w:hAnsi="Arial" w:cs="Arial"/>
        </w:rPr>
      </w:pPr>
      <w:r w:rsidRPr="00062047">
        <w:rPr>
          <w:rFonts w:ascii="Arial" w:eastAsia="Times New Roman" w:hAnsi="Arial" w:cs="Arial"/>
          <w:color w:val="000000" w:themeColor="text1"/>
          <w:lang w:eastAsia="en-GB"/>
        </w:rPr>
        <w:t xml:space="preserve">Through the </w:t>
      </w:r>
      <w:r w:rsidR="00886A95" w:rsidRPr="00062047">
        <w:rPr>
          <w:rFonts w:ascii="Arial" w:eastAsia="Times New Roman" w:hAnsi="Arial" w:cs="Arial"/>
          <w:color w:val="000000" w:themeColor="text1"/>
          <w:lang w:eastAsia="en-GB"/>
        </w:rPr>
        <w:t>Cornwall Agreed Syllabus</w:t>
      </w:r>
      <w:r w:rsidRPr="00062047">
        <w:rPr>
          <w:rFonts w:ascii="Arial" w:eastAsia="Times New Roman" w:hAnsi="Arial" w:cs="Arial"/>
          <w:color w:val="000000" w:themeColor="text1"/>
          <w:lang w:eastAsia="en-GB"/>
        </w:rPr>
        <w:t xml:space="preserve"> it means we are </w:t>
      </w:r>
      <w:r w:rsidRPr="00062047">
        <w:rPr>
          <w:rFonts w:ascii="Arial" w:hAnsi="Arial" w:cs="Arial"/>
        </w:rPr>
        <w:t xml:space="preserve">responding to national calls for deepening pupils’ knowledge about religions and for developing their ‘religious literacy’. </w:t>
      </w:r>
    </w:p>
    <w:p w:rsidR="00141739" w:rsidRPr="00062047" w:rsidRDefault="00141739" w:rsidP="0095096B">
      <w:pPr>
        <w:spacing w:after="0" w:line="240" w:lineRule="auto"/>
        <w:textAlignment w:val="top"/>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Default="00062047" w:rsidP="0095096B">
      <w:pPr>
        <w:autoSpaceDE w:val="0"/>
        <w:autoSpaceDN w:val="0"/>
        <w:adjustRightInd w:val="0"/>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Pr="00062047">
        <w:rPr>
          <w:rFonts w:ascii="Arial" w:eastAsia="Times New Roman" w:hAnsi="Arial" w:cs="Arial"/>
          <w:color w:val="000000" w:themeColor="text1"/>
          <w:lang w:eastAsia="en-GB"/>
        </w:rPr>
        <w:t>he impact of using these concepts within a ‘spiral’ curriculum in this way means that:</w:t>
      </w:r>
    </w:p>
    <w:p w:rsidR="00062047" w:rsidRDefault="00062047" w:rsidP="0095096B">
      <w:pPr>
        <w:autoSpaceDE w:val="0"/>
        <w:autoSpaceDN w:val="0"/>
        <w:adjustRightInd w:val="0"/>
        <w:spacing w:after="0" w:line="240" w:lineRule="auto"/>
        <w:rPr>
          <w:rFonts w:ascii="Arial" w:eastAsia="Times New Roman" w:hAnsi="Arial" w:cs="Arial"/>
          <w:color w:val="000000" w:themeColor="text1"/>
          <w:lang w:eastAsia="en-GB"/>
        </w:rPr>
      </w:pPr>
    </w:p>
    <w:p w:rsidR="00062047" w:rsidRDefault="00062047" w:rsidP="00062047">
      <w:pPr>
        <w:pStyle w:val="ListParagraph"/>
        <w:numPr>
          <w:ilvl w:val="0"/>
          <w:numId w:val="8"/>
        </w:numPr>
        <w:spacing w:after="0" w:line="240" w:lineRule="auto"/>
        <w:textAlignment w:val="top"/>
        <w:rPr>
          <w:rFonts w:ascii="Arial" w:eastAsia="Times New Roman" w:hAnsi="Arial" w:cs="Arial"/>
          <w:color w:val="000000" w:themeColor="text1"/>
          <w:lang w:eastAsia="en-GB"/>
        </w:rPr>
      </w:pPr>
      <w:r w:rsidRPr="00062047">
        <w:rPr>
          <w:rFonts w:ascii="Arial" w:eastAsia="Times New Roman" w:hAnsi="Arial" w:cs="Arial"/>
          <w:color w:val="000000" w:themeColor="text1"/>
          <w:lang w:eastAsia="en-GB"/>
        </w:rPr>
        <w:t>It weaves in opportunities for pupils to reflect upon these ideas in relation to their understanding of religion and belief,</w:t>
      </w:r>
    </w:p>
    <w:p w:rsidR="00062047" w:rsidRPr="00062047" w:rsidRDefault="00062047" w:rsidP="00062047">
      <w:pPr>
        <w:pStyle w:val="ListParagraph"/>
        <w:spacing w:after="0" w:line="240" w:lineRule="auto"/>
        <w:ind w:left="780"/>
        <w:textAlignment w:val="top"/>
        <w:rPr>
          <w:rFonts w:ascii="Arial" w:eastAsia="Times New Roman" w:hAnsi="Arial" w:cs="Arial"/>
          <w:color w:val="000000" w:themeColor="text1"/>
          <w:lang w:eastAsia="en-GB"/>
        </w:rPr>
      </w:pPr>
    </w:p>
    <w:p w:rsidR="00062047" w:rsidRDefault="00062047" w:rsidP="00062047">
      <w:pPr>
        <w:pStyle w:val="ListParagraph"/>
        <w:numPr>
          <w:ilvl w:val="0"/>
          <w:numId w:val="8"/>
        </w:numPr>
        <w:spacing w:after="0" w:line="240" w:lineRule="auto"/>
        <w:textAlignment w:val="top"/>
        <w:rPr>
          <w:rFonts w:ascii="Arial" w:eastAsia="Times New Roman" w:hAnsi="Arial" w:cs="Arial"/>
          <w:color w:val="000000" w:themeColor="text1"/>
          <w:lang w:eastAsia="en-GB"/>
        </w:rPr>
      </w:pPr>
      <w:r w:rsidRPr="00062047">
        <w:rPr>
          <w:rFonts w:ascii="Arial" w:eastAsia="Times New Roman" w:hAnsi="Arial" w:cs="Arial"/>
          <w:color w:val="000000" w:themeColor="text1"/>
          <w:lang w:eastAsia="en-GB"/>
        </w:rPr>
        <w:t xml:space="preserve">Increases pupils ‘religious literacy’ so pupils’ can understand the nature and impact of religions and beliefs in the contemporary world, and so they can articulate informed responses about religion and belief. </w:t>
      </w:r>
    </w:p>
    <w:p w:rsidR="00062047" w:rsidRPr="00062047" w:rsidRDefault="00062047" w:rsidP="00062047">
      <w:pPr>
        <w:pStyle w:val="ListParagraph"/>
        <w:rPr>
          <w:rFonts w:ascii="Arial" w:eastAsia="Times New Roman" w:hAnsi="Arial" w:cs="Arial"/>
          <w:color w:val="000000" w:themeColor="text1"/>
          <w:lang w:eastAsia="en-GB"/>
        </w:rPr>
      </w:pPr>
    </w:p>
    <w:p w:rsidR="00062047" w:rsidRPr="00062047" w:rsidRDefault="00062047" w:rsidP="00062047">
      <w:pPr>
        <w:pStyle w:val="ListParagraph"/>
        <w:spacing w:after="0" w:line="240" w:lineRule="auto"/>
        <w:ind w:left="780"/>
        <w:textAlignment w:val="top"/>
        <w:rPr>
          <w:rFonts w:ascii="Arial" w:eastAsia="Times New Roman" w:hAnsi="Arial" w:cs="Arial"/>
          <w:color w:val="000000" w:themeColor="text1"/>
          <w:lang w:eastAsia="en-GB"/>
        </w:rPr>
      </w:pPr>
    </w:p>
    <w:p w:rsidR="00062047" w:rsidRDefault="00062047" w:rsidP="00062047">
      <w:pPr>
        <w:pStyle w:val="ListParagraph"/>
        <w:numPr>
          <w:ilvl w:val="0"/>
          <w:numId w:val="8"/>
        </w:numPr>
        <w:spacing w:after="0" w:line="240" w:lineRule="auto"/>
        <w:textAlignment w:val="top"/>
        <w:rPr>
          <w:rFonts w:ascii="Arial" w:eastAsia="Times New Roman" w:hAnsi="Arial" w:cs="Arial"/>
          <w:color w:val="000000" w:themeColor="text1"/>
          <w:lang w:eastAsia="en-GB"/>
        </w:rPr>
      </w:pPr>
      <w:r w:rsidRPr="00062047">
        <w:rPr>
          <w:rFonts w:ascii="Arial" w:eastAsia="Times New Roman" w:hAnsi="Arial" w:cs="Arial"/>
          <w:color w:val="000000" w:themeColor="text1"/>
          <w:lang w:eastAsia="en-GB"/>
        </w:rPr>
        <w:t>Enables pupils to grasp the meaning and significance of core theological concepts within Christian and other religions beliefs and practices. This understanding means they can begin to reflect upon and evaluate different ways of understanding the world, including their own ideas.</w:t>
      </w:r>
    </w:p>
    <w:p w:rsidR="00062047" w:rsidRPr="00062047" w:rsidRDefault="00062047" w:rsidP="00062047">
      <w:pPr>
        <w:pStyle w:val="ListParagraph"/>
        <w:spacing w:after="0" w:line="240" w:lineRule="auto"/>
        <w:ind w:left="780"/>
        <w:textAlignment w:val="top"/>
        <w:rPr>
          <w:rFonts w:ascii="Arial" w:eastAsia="Times New Roman" w:hAnsi="Arial" w:cs="Arial"/>
          <w:color w:val="000000" w:themeColor="text1"/>
          <w:lang w:eastAsia="en-GB"/>
        </w:rPr>
      </w:pPr>
    </w:p>
    <w:p w:rsidR="00062047" w:rsidRDefault="00062047" w:rsidP="00062047">
      <w:pPr>
        <w:pStyle w:val="ListParagraph"/>
        <w:numPr>
          <w:ilvl w:val="0"/>
          <w:numId w:val="8"/>
        </w:numPr>
        <w:spacing w:after="0" w:line="240" w:lineRule="auto"/>
        <w:textAlignment w:val="top"/>
        <w:rPr>
          <w:rFonts w:ascii="Arial" w:eastAsia="Times New Roman" w:hAnsi="Arial" w:cs="Arial"/>
          <w:color w:val="000000" w:themeColor="text1"/>
          <w:lang w:eastAsia="en-GB"/>
        </w:rPr>
      </w:pPr>
      <w:r w:rsidRPr="00062047">
        <w:rPr>
          <w:rFonts w:ascii="Arial" w:eastAsia="Times New Roman" w:hAnsi="Arial" w:cs="Arial"/>
          <w:color w:val="000000" w:themeColor="text1"/>
          <w:lang w:eastAsia="en-GB"/>
        </w:rPr>
        <w:t>Enables pupils to begin to develop the skills of ‘theological enquiry’ and engage in investigating significant questions about God, faith, authority and how to live. They are encouraged to ask appropriate questions of their own.</w:t>
      </w:r>
    </w:p>
    <w:p w:rsidR="00234E16" w:rsidRPr="00234E16" w:rsidRDefault="00234E16" w:rsidP="00234E16">
      <w:pPr>
        <w:pStyle w:val="ListParagraph"/>
        <w:rPr>
          <w:rFonts w:ascii="Arial" w:eastAsia="Times New Roman" w:hAnsi="Arial" w:cs="Arial"/>
          <w:color w:val="000000" w:themeColor="text1"/>
          <w:lang w:eastAsia="en-GB"/>
        </w:rPr>
      </w:pPr>
    </w:p>
    <w:p w:rsidR="00234E16" w:rsidRPr="00234E16" w:rsidRDefault="00234E16" w:rsidP="00234E16">
      <w:pPr>
        <w:pStyle w:val="NormalWeb"/>
        <w:spacing w:before="0" w:beforeAutospacing="0" w:after="150" w:afterAutospacing="0"/>
        <w:rPr>
          <w:rFonts w:ascii="Arial" w:hAnsi="Arial" w:cs="Arial"/>
          <w:sz w:val="22"/>
          <w:szCs w:val="22"/>
        </w:rPr>
      </w:pPr>
      <w:r w:rsidRPr="00234E16">
        <w:rPr>
          <w:rFonts w:ascii="Arial" w:hAnsi="Arial" w:cs="Arial"/>
          <w:sz w:val="22"/>
          <w:szCs w:val="22"/>
        </w:rPr>
        <w:t>Through teaching of Religious Education we hope to develop happy, motivated and confident children who show consideration</w:t>
      </w:r>
      <w:r>
        <w:rPr>
          <w:rFonts w:ascii="Arial" w:hAnsi="Arial" w:cs="Arial"/>
          <w:sz w:val="22"/>
          <w:szCs w:val="22"/>
        </w:rPr>
        <w:t>, respect</w:t>
      </w:r>
      <w:bookmarkStart w:id="0" w:name="_GoBack"/>
      <w:bookmarkEnd w:id="0"/>
      <w:r w:rsidRPr="00234E16">
        <w:rPr>
          <w:rFonts w:ascii="Arial" w:hAnsi="Arial" w:cs="Arial"/>
          <w:sz w:val="22"/>
          <w:szCs w:val="22"/>
        </w:rPr>
        <w:t xml:space="preserve"> and understanding for others.</w:t>
      </w:r>
    </w:p>
    <w:p w:rsidR="00234E16" w:rsidRPr="00234E16" w:rsidRDefault="00234E16" w:rsidP="00234E16">
      <w:pPr>
        <w:spacing w:after="0" w:line="240" w:lineRule="auto"/>
        <w:textAlignment w:val="top"/>
        <w:rPr>
          <w:rFonts w:ascii="Arial" w:eastAsia="Times New Roman" w:hAnsi="Arial" w:cs="Arial"/>
          <w:color w:val="000000" w:themeColor="text1"/>
          <w:lang w:eastAsia="en-GB"/>
        </w:rPr>
      </w:pPr>
    </w:p>
    <w:p w:rsidR="00062047" w:rsidRPr="00062047" w:rsidRDefault="00062047" w:rsidP="00062047">
      <w:pPr>
        <w:spacing w:after="0" w:line="240" w:lineRule="auto"/>
        <w:textAlignment w:val="top"/>
        <w:rPr>
          <w:rFonts w:ascii="Arial" w:eastAsia="Times New Roman" w:hAnsi="Arial" w:cs="Arial"/>
          <w:color w:val="000000" w:themeColor="text1"/>
          <w:lang w:eastAsia="en-GB"/>
        </w:rPr>
      </w:pPr>
    </w:p>
    <w:p w:rsidR="00062047" w:rsidRPr="00062047" w:rsidRDefault="00062047"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141739" w:rsidRPr="00062047" w:rsidRDefault="00141739" w:rsidP="0095096B">
      <w:pPr>
        <w:autoSpaceDE w:val="0"/>
        <w:autoSpaceDN w:val="0"/>
        <w:adjustRightInd w:val="0"/>
        <w:spacing w:after="0" w:line="240" w:lineRule="auto"/>
        <w:rPr>
          <w:rFonts w:ascii="Arial" w:hAnsi="Arial" w:cs="Arial"/>
        </w:rPr>
      </w:pPr>
    </w:p>
    <w:p w:rsidR="005F6BF2" w:rsidRPr="00062047" w:rsidRDefault="005F6BF2" w:rsidP="00866490">
      <w:pPr>
        <w:spacing w:after="0" w:line="240" w:lineRule="auto"/>
        <w:textAlignment w:val="top"/>
        <w:rPr>
          <w:rFonts w:ascii="Arial" w:eastAsia="Times New Roman" w:hAnsi="Arial" w:cs="Arial"/>
          <w:color w:val="000000" w:themeColor="text1"/>
          <w:lang w:eastAsia="en-GB"/>
        </w:rPr>
      </w:pPr>
    </w:p>
    <w:sectPr w:rsidR="005F6BF2" w:rsidRPr="00062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CB2"/>
    <w:multiLevelType w:val="hybridMultilevel"/>
    <w:tmpl w:val="4CDC09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81F0748"/>
    <w:multiLevelType w:val="multilevel"/>
    <w:tmpl w:val="1C32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E2CE6"/>
    <w:multiLevelType w:val="multilevel"/>
    <w:tmpl w:val="7DE2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C40AD"/>
    <w:multiLevelType w:val="multilevel"/>
    <w:tmpl w:val="F4FC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65058A"/>
    <w:multiLevelType w:val="multilevel"/>
    <w:tmpl w:val="580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72599A"/>
    <w:multiLevelType w:val="multilevel"/>
    <w:tmpl w:val="6386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711768"/>
    <w:multiLevelType w:val="hybridMultilevel"/>
    <w:tmpl w:val="2D08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55FC3"/>
    <w:multiLevelType w:val="multilevel"/>
    <w:tmpl w:val="ED5C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B2"/>
    <w:rsid w:val="000430E5"/>
    <w:rsid w:val="00062047"/>
    <w:rsid w:val="00141739"/>
    <w:rsid w:val="00234E16"/>
    <w:rsid w:val="00255EB2"/>
    <w:rsid w:val="005F6BF2"/>
    <w:rsid w:val="007026C5"/>
    <w:rsid w:val="00866490"/>
    <w:rsid w:val="00886A95"/>
    <w:rsid w:val="0095096B"/>
    <w:rsid w:val="009B1D46"/>
    <w:rsid w:val="00A01C62"/>
    <w:rsid w:val="00AE1562"/>
    <w:rsid w:val="00C9081D"/>
    <w:rsid w:val="00D86F0F"/>
    <w:rsid w:val="00DE121E"/>
    <w:rsid w:val="00F134E1"/>
    <w:rsid w:val="00F35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E2FB"/>
  <w15:chartTrackingRefBased/>
  <w15:docId w15:val="{7F788445-3F59-470F-BDC5-9AB78DE7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EB2"/>
    <w:rPr>
      <w:b/>
      <w:bCs/>
    </w:rPr>
  </w:style>
  <w:style w:type="paragraph" w:styleId="NormalWeb">
    <w:name w:val="Normal (Web)"/>
    <w:basedOn w:val="Normal"/>
    <w:uiPriority w:val="99"/>
    <w:semiHidden/>
    <w:unhideWhenUsed/>
    <w:rsid w:val="008664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50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3119">
      <w:bodyDiv w:val="1"/>
      <w:marLeft w:val="0"/>
      <w:marRight w:val="0"/>
      <w:marTop w:val="0"/>
      <w:marBottom w:val="0"/>
      <w:divBdr>
        <w:top w:val="none" w:sz="0" w:space="0" w:color="auto"/>
        <w:left w:val="none" w:sz="0" w:space="0" w:color="auto"/>
        <w:bottom w:val="none" w:sz="0" w:space="0" w:color="auto"/>
        <w:right w:val="none" w:sz="0" w:space="0" w:color="auto"/>
      </w:divBdr>
    </w:div>
    <w:div w:id="726494496">
      <w:bodyDiv w:val="1"/>
      <w:marLeft w:val="0"/>
      <w:marRight w:val="0"/>
      <w:marTop w:val="0"/>
      <w:marBottom w:val="0"/>
      <w:divBdr>
        <w:top w:val="none" w:sz="0" w:space="0" w:color="auto"/>
        <w:left w:val="none" w:sz="0" w:space="0" w:color="auto"/>
        <w:bottom w:val="none" w:sz="0" w:space="0" w:color="auto"/>
        <w:right w:val="none" w:sz="0" w:space="0" w:color="auto"/>
      </w:divBdr>
    </w:div>
    <w:div w:id="842817773">
      <w:bodyDiv w:val="1"/>
      <w:marLeft w:val="0"/>
      <w:marRight w:val="0"/>
      <w:marTop w:val="0"/>
      <w:marBottom w:val="0"/>
      <w:divBdr>
        <w:top w:val="none" w:sz="0" w:space="0" w:color="auto"/>
        <w:left w:val="none" w:sz="0" w:space="0" w:color="auto"/>
        <w:bottom w:val="none" w:sz="0" w:space="0" w:color="auto"/>
        <w:right w:val="none" w:sz="0" w:space="0" w:color="auto"/>
      </w:divBdr>
    </w:div>
    <w:div w:id="871843883">
      <w:bodyDiv w:val="1"/>
      <w:marLeft w:val="0"/>
      <w:marRight w:val="0"/>
      <w:marTop w:val="0"/>
      <w:marBottom w:val="0"/>
      <w:divBdr>
        <w:top w:val="none" w:sz="0" w:space="0" w:color="auto"/>
        <w:left w:val="none" w:sz="0" w:space="0" w:color="auto"/>
        <w:bottom w:val="none" w:sz="0" w:space="0" w:color="auto"/>
        <w:right w:val="none" w:sz="0" w:space="0" w:color="auto"/>
      </w:divBdr>
    </w:div>
    <w:div w:id="1485120720">
      <w:bodyDiv w:val="1"/>
      <w:marLeft w:val="0"/>
      <w:marRight w:val="0"/>
      <w:marTop w:val="0"/>
      <w:marBottom w:val="0"/>
      <w:divBdr>
        <w:top w:val="none" w:sz="0" w:space="0" w:color="auto"/>
        <w:left w:val="none" w:sz="0" w:space="0" w:color="auto"/>
        <w:bottom w:val="none" w:sz="0" w:space="0" w:color="auto"/>
        <w:right w:val="none" w:sz="0" w:space="0" w:color="auto"/>
      </w:divBdr>
    </w:div>
    <w:div w:id="1553812481">
      <w:bodyDiv w:val="1"/>
      <w:marLeft w:val="0"/>
      <w:marRight w:val="0"/>
      <w:marTop w:val="0"/>
      <w:marBottom w:val="0"/>
      <w:divBdr>
        <w:top w:val="none" w:sz="0" w:space="0" w:color="auto"/>
        <w:left w:val="none" w:sz="0" w:space="0" w:color="auto"/>
        <w:bottom w:val="none" w:sz="0" w:space="0" w:color="auto"/>
        <w:right w:val="none" w:sz="0" w:space="0" w:color="auto"/>
      </w:divBdr>
    </w:div>
    <w:div w:id="1773818662">
      <w:bodyDiv w:val="1"/>
      <w:marLeft w:val="0"/>
      <w:marRight w:val="0"/>
      <w:marTop w:val="0"/>
      <w:marBottom w:val="0"/>
      <w:divBdr>
        <w:top w:val="none" w:sz="0" w:space="0" w:color="auto"/>
        <w:left w:val="none" w:sz="0" w:space="0" w:color="auto"/>
        <w:bottom w:val="none" w:sz="0" w:space="0" w:color="auto"/>
        <w:right w:val="none" w:sz="0" w:space="0" w:color="auto"/>
      </w:divBdr>
    </w:div>
    <w:div w:id="18548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 Hilary School</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Brant</dc:creator>
  <cp:keywords/>
  <dc:description/>
  <cp:lastModifiedBy>M Brant</cp:lastModifiedBy>
  <cp:revision>2</cp:revision>
  <dcterms:created xsi:type="dcterms:W3CDTF">2022-03-01T09:55:00Z</dcterms:created>
  <dcterms:modified xsi:type="dcterms:W3CDTF">2022-03-01T09:55:00Z</dcterms:modified>
</cp:coreProperties>
</file>